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06AE6C42"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 xml:space="preserve">3GPP TSG RAN WG1 Meeting </w:t>
      </w:r>
      <w:r w:rsidR="00425A6E">
        <w:rPr>
          <w:rFonts w:hint="eastAsia"/>
          <w:b/>
          <w:sz w:val="24"/>
          <w:szCs w:val="24"/>
          <w:lang w:eastAsia="ko-KR"/>
        </w:rPr>
        <w:t>#9</w:t>
      </w:r>
      <w:r w:rsidR="00F01B40">
        <w:rPr>
          <w:rFonts w:hint="eastAsia"/>
          <w:b/>
          <w:sz w:val="24"/>
          <w:szCs w:val="24"/>
          <w:lang w:eastAsia="ko-KR"/>
        </w:rPr>
        <w:t>3</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88592C">
        <w:rPr>
          <w:rFonts w:hint="eastAsia"/>
          <w:b/>
          <w:i/>
          <w:noProof/>
          <w:sz w:val="24"/>
          <w:szCs w:val="24"/>
          <w:lang w:eastAsia="ko-KR"/>
        </w:rPr>
        <w:t>0</w:t>
      </w:r>
      <w:r w:rsidR="00671196">
        <w:rPr>
          <w:rFonts w:hint="eastAsia"/>
          <w:b/>
          <w:i/>
          <w:noProof/>
          <w:sz w:val="24"/>
          <w:szCs w:val="24"/>
          <w:lang w:eastAsia="ko-KR"/>
        </w:rPr>
        <w:t>6727</w:t>
      </w:r>
      <w:bookmarkStart w:id="0" w:name="_GoBack"/>
      <w:bookmarkEnd w:id="0"/>
    </w:p>
    <w:p w14:paraId="74E7A36E" w14:textId="7581D84F" w:rsidR="00BF4C78" w:rsidRDefault="00F01B40" w:rsidP="00BF4C78">
      <w:pPr>
        <w:tabs>
          <w:tab w:val="left" w:pos="1985"/>
        </w:tabs>
        <w:ind w:left="2040" w:hangingChars="850" w:hanging="2040"/>
        <w:rPr>
          <w:rFonts w:ascii="Arial" w:hAnsi="Arial"/>
          <w:b/>
          <w:bCs/>
          <w:noProof/>
          <w:sz w:val="24"/>
          <w:szCs w:val="24"/>
          <w:lang w:eastAsia="ko-KR"/>
        </w:rPr>
      </w:pPr>
      <w:r>
        <w:rPr>
          <w:rFonts w:ascii="Arial" w:hAnsi="Arial" w:hint="eastAsia"/>
          <w:b/>
          <w:bCs/>
          <w:noProof/>
          <w:sz w:val="24"/>
          <w:szCs w:val="24"/>
          <w:lang w:eastAsia="ko-KR"/>
        </w:rPr>
        <w:t>Busan</w:t>
      </w:r>
      <w:r w:rsidR="00BF4C78" w:rsidRPr="00BF4C78">
        <w:rPr>
          <w:rFonts w:ascii="Arial" w:hAnsi="Arial"/>
          <w:b/>
          <w:bCs/>
          <w:noProof/>
          <w:sz w:val="24"/>
          <w:szCs w:val="24"/>
        </w:rPr>
        <w:t xml:space="preserve">, </w:t>
      </w:r>
      <w:r w:rsidRPr="00F01B40">
        <w:rPr>
          <w:rFonts w:ascii="Arial" w:hAnsi="Arial"/>
          <w:b/>
          <w:bCs/>
          <w:noProof/>
          <w:sz w:val="24"/>
          <w:szCs w:val="24"/>
          <w:lang w:eastAsia="ko-KR"/>
        </w:rPr>
        <w:t>Korea, May 21st – 25th, 2018</w:t>
      </w:r>
    </w:p>
    <w:p w14:paraId="2928BDFA" w14:textId="0CE81E06"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w:t>
      </w:r>
      <w:r w:rsidR="00425A6E">
        <w:rPr>
          <w:rFonts w:ascii="Arial" w:hAnsi="Arial" w:hint="eastAsia"/>
          <w:sz w:val="24"/>
          <w:lang w:eastAsia="ko-KR"/>
        </w:rPr>
        <w:t>1.</w:t>
      </w:r>
      <w:r>
        <w:rPr>
          <w:rFonts w:ascii="Arial" w:hAnsi="Arial" w:hint="eastAsia"/>
          <w:sz w:val="24"/>
          <w:lang w:eastAsia="ko-KR"/>
        </w:rPr>
        <w:t>2.</w:t>
      </w:r>
      <w:r w:rsidR="0077419B">
        <w:rPr>
          <w:rFonts w:ascii="Arial" w:hAnsi="Arial" w:hint="eastAsia"/>
          <w:sz w:val="24"/>
          <w:lang w:eastAsia="ko-KR"/>
        </w:rPr>
        <w:t>3</w:t>
      </w:r>
      <w:r>
        <w:rPr>
          <w:rFonts w:ascii="Arial" w:hAnsi="Arial" w:hint="eastAsia"/>
          <w:sz w:val="24"/>
          <w:lang w:eastAsia="ko-KR"/>
        </w:rPr>
        <w:t>.</w:t>
      </w:r>
      <w:r w:rsidR="0077419B">
        <w:rPr>
          <w:rFonts w:ascii="Arial" w:hAnsi="Arial" w:hint="eastAsia"/>
          <w:sz w:val="24"/>
          <w:lang w:eastAsia="ko-KR"/>
        </w:rPr>
        <w:t>7</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81D7EF2"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C435E">
        <w:rPr>
          <w:rFonts w:ascii="Arial" w:hAnsi="Arial" w:hint="eastAsia"/>
          <w:sz w:val="24"/>
          <w:lang w:eastAsia="ko-KR"/>
        </w:rPr>
        <w:t>Remaining i</w:t>
      </w:r>
      <w:r w:rsidR="00BF4C78">
        <w:rPr>
          <w:rFonts w:ascii="Arial" w:hAnsi="Arial" w:hint="eastAsia"/>
          <w:sz w:val="24"/>
          <w:lang w:eastAsia="ko-KR"/>
        </w:rPr>
        <w:t>ssues on</w:t>
      </w:r>
      <w:r w:rsidR="00EC3B65">
        <w:rPr>
          <w:rFonts w:ascii="Arial" w:hAnsi="Arial" w:hint="eastAsia"/>
          <w:sz w:val="24"/>
          <w:lang w:eastAsia="ko-KR"/>
        </w:rPr>
        <w:t xml:space="preserve"> </w:t>
      </w:r>
      <w:r w:rsidR="0077419B">
        <w:rPr>
          <w:rFonts w:ascii="Arial" w:hAnsi="Arial" w:hint="eastAsia"/>
          <w:sz w:val="24"/>
          <w:lang w:eastAsia="ko-KR"/>
        </w:rPr>
        <w:t>QCL</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62D9B79B" w14:textId="71DA0612" w:rsidR="00F86F7B" w:rsidRDefault="00E97BF7" w:rsidP="005F3DAD">
      <w:pPr>
        <w:pStyle w:val="maintext"/>
        <w:spacing w:before="180"/>
        <w:ind w:firstLine="400"/>
        <w:rPr>
          <w:lang w:eastAsia="ko-KR"/>
        </w:rPr>
      </w:pPr>
      <w:r>
        <w:rPr>
          <w:rFonts w:hint="eastAsia"/>
          <w:lang w:eastAsia="ko-KR"/>
        </w:rPr>
        <w:t xml:space="preserve">In </w:t>
      </w:r>
      <w:r w:rsidR="00B060D2">
        <w:rPr>
          <w:rFonts w:hint="eastAsia"/>
          <w:lang w:eastAsia="ko-KR"/>
        </w:rPr>
        <w:t xml:space="preserve">RAN1#92bis [1], following agreements on DMRS antenna port definition were </w:t>
      </w:r>
      <w:r w:rsidR="003F24F2">
        <w:rPr>
          <w:rFonts w:hint="eastAsia"/>
          <w:lang w:eastAsia="ko-KR"/>
        </w:rPr>
        <w:t>mad</w:t>
      </w:r>
      <w:r w:rsidR="00B060D2">
        <w:rPr>
          <w:rFonts w:hint="eastAsia"/>
          <w:lang w:eastAsia="ko-KR"/>
        </w:rPr>
        <w:t>e</w:t>
      </w:r>
      <w:r w:rsidR="00A05447">
        <w:rPr>
          <w:rFonts w:hint="eastAsia"/>
          <w:lang w:eastAsia="ko-KR"/>
        </w:rPr>
        <w:t>:</w:t>
      </w:r>
      <w:r w:rsidR="00B060D2">
        <w:rPr>
          <w:rFonts w:hint="eastAsia"/>
          <w:lang w:eastAsia="ko-KR"/>
        </w:rPr>
        <w:t xml:space="preserve"> </w:t>
      </w:r>
    </w:p>
    <w:tbl>
      <w:tblPr>
        <w:tblStyle w:val="a6"/>
        <w:tblW w:w="0" w:type="auto"/>
        <w:tblLook w:val="04A0" w:firstRow="1" w:lastRow="0" w:firstColumn="1" w:lastColumn="0" w:noHBand="0" w:noVBand="1"/>
      </w:tblPr>
      <w:tblGrid>
        <w:gridCol w:w="9837"/>
      </w:tblGrid>
      <w:tr w:rsidR="00584700" w14:paraId="2AC6D3EE" w14:textId="77777777" w:rsidTr="00584700">
        <w:tc>
          <w:tcPr>
            <w:tcW w:w="9837" w:type="dxa"/>
          </w:tcPr>
          <w:p w14:paraId="245AA3B3" w14:textId="77777777" w:rsidR="00584700" w:rsidRPr="00EB2B72" w:rsidRDefault="00584700" w:rsidP="00584700">
            <w:pPr>
              <w:rPr>
                <w:b/>
                <w:lang w:eastAsia="x-none"/>
              </w:rPr>
            </w:pPr>
            <w:r w:rsidRPr="00EB2B72">
              <w:rPr>
                <w:b/>
                <w:highlight w:val="green"/>
                <w:lang w:eastAsia="x-none"/>
              </w:rPr>
              <w:t>Agreement</w:t>
            </w:r>
            <w:r w:rsidRPr="00EB2B72">
              <w:rPr>
                <w:b/>
                <w:lang w:eastAsia="x-none"/>
              </w:rPr>
              <w:t xml:space="preserve"> </w:t>
            </w:r>
          </w:p>
          <w:p w14:paraId="4446C140" w14:textId="77777777" w:rsidR="00584700" w:rsidRPr="00EB2B72" w:rsidRDefault="00584700" w:rsidP="00584700">
            <w:pPr>
              <w:rPr>
                <w:lang w:eastAsia="x-none"/>
              </w:rPr>
            </w:pPr>
            <w:r w:rsidRPr="00EB2B72">
              <w:rPr>
                <w:lang w:eastAsia="x-none"/>
              </w:rPr>
              <w:t>Text proposal for TS38.211</w:t>
            </w:r>
          </w:p>
          <w:p w14:paraId="69708911" w14:textId="77777777" w:rsidR="00584700" w:rsidRPr="00EB2B72" w:rsidRDefault="00584700" w:rsidP="00584700">
            <w:pPr>
              <w:rPr>
                <w:lang w:eastAsia="x-none"/>
              </w:rPr>
            </w:pPr>
            <w:r w:rsidRPr="00EB2B72">
              <w:rPr>
                <w:lang w:eastAsia="x-none"/>
              </w:rPr>
              <w:t>----------------------------begin text change------------------------</w:t>
            </w:r>
          </w:p>
          <w:p w14:paraId="1D4742B2" w14:textId="77777777" w:rsidR="00584700" w:rsidRPr="00EB2B72" w:rsidRDefault="00584700" w:rsidP="00584700">
            <w:pPr>
              <w:rPr>
                <w:b/>
                <w:lang w:eastAsia="x-none"/>
              </w:rPr>
            </w:pPr>
            <w:r w:rsidRPr="00EB2B72">
              <w:rPr>
                <w:b/>
                <w:lang w:eastAsia="x-none"/>
              </w:rPr>
              <w:t>4.4.1 Antenna ports</w:t>
            </w:r>
          </w:p>
          <w:p w14:paraId="51D66142" w14:textId="77777777" w:rsidR="00584700" w:rsidRPr="00EB2B72" w:rsidRDefault="00584700" w:rsidP="00584700">
            <w:pPr>
              <w:jc w:val="both"/>
            </w:pPr>
            <w:r w:rsidRPr="00EB2B72">
              <w:t xml:space="preserve">An antenna port is defined such that the channel over which a symbol on the antenna port is conveyed can be inferred from the channel over which another symbol on the same antenna port is conveyed. </w:t>
            </w:r>
          </w:p>
          <w:p w14:paraId="285DFC77" w14:textId="77777777" w:rsidR="00584700" w:rsidRPr="00EB2B72" w:rsidRDefault="00584700" w:rsidP="00584700">
            <w:pPr>
              <w:pStyle w:val="B1"/>
              <w:spacing w:after="0"/>
              <w:jc w:val="both"/>
              <w:rPr>
                <w:color w:val="FF0000"/>
                <w:u w:val="single"/>
              </w:rPr>
            </w:pPr>
            <w:r w:rsidRPr="00EB2B72">
              <w:rPr>
                <w:color w:val="FF0000"/>
                <w:u w:val="single"/>
              </w:rPr>
              <w:t>-</w:t>
            </w:r>
            <w:r w:rsidRPr="00EB2B72">
              <w:rPr>
                <w:color w:val="FF0000"/>
                <w:u w:val="single"/>
              </w:rPr>
              <w:tab/>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rsidRPr="00EB2B72">
              <w:rPr>
                <w:color w:val="FF0000"/>
                <w:highlight w:val="darkYellow"/>
                <w:u w:val="single"/>
              </w:rPr>
              <w:t>same</w:t>
            </w:r>
            <w:r w:rsidRPr="00EB2B72">
              <w:rPr>
                <w:color w:val="FF0000"/>
                <w:u w:val="single"/>
              </w:rPr>
              <w:t xml:space="preserve"> slot and in the same PRG as described in 3GPP TS 38.214 Section 5.1.2.3.</w:t>
            </w:r>
          </w:p>
          <w:p w14:paraId="38AB32C1" w14:textId="77777777" w:rsidR="00584700" w:rsidRPr="00EB2B72" w:rsidRDefault="00584700" w:rsidP="00584700">
            <w:pPr>
              <w:pStyle w:val="B1"/>
              <w:spacing w:after="0"/>
              <w:jc w:val="both"/>
              <w:rPr>
                <w:color w:val="FF0000"/>
                <w:u w:val="single"/>
              </w:rPr>
            </w:pPr>
          </w:p>
          <w:p w14:paraId="1AC6E192" w14:textId="77777777" w:rsidR="00584700" w:rsidRPr="00EB2B72" w:rsidRDefault="00584700" w:rsidP="00584700">
            <w:pPr>
              <w:rPr>
                <w:lang w:eastAsia="x-none"/>
              </w:rPr>
            </w:pPr>
            <w:r w:rsidRPr="00EB2B72">
              <w:rPr>
                <w:lang w:eastAsia="x-none"/>
              </w:rPr>
              <w:t>---------------------------- end text change------------------------</w:t>
            </w:r>
          </w:p>
          <w:p w14:paraId="5AC84E24" w14:textId="77777777" w:rsidR="00584700" w:rsidRPr="00EB2B72" w:rsidRDefault="00584700" w:rsidP="00584700">
            <w:pPr>
              <w:rPr>
                <w:lang w:eastAsia="x-none"/>
              </w:rPr>
            </w:pPr>
            <w:r w:rsidRPr="00EB2B72">
              <w:rPr>
                <w:lang w:eastAsia="x-none"/>
              </w:rPr>
              <w:t>Note that the above text change does not imply the support of time domain PRB bundling.</w:t>
            </w:r>
          </w:p>
          <w:p w14:paraId="060C8E96" w14:textId="6727DA0D" w:rsidR="00584700" w:rsidRPr="00584700" w:rsidRDefault="00584700" w:rsidP="00584700">
            <w:pPr>
              <w:rPr>
                <w:lang w:eastAsia="ko-KR"/>
              </w:rPr>
            </w:pPr>
            <w:r w:rsidRPr="00EB2B72">
              <w:rPr>
                <w:lang w:eastAsia="x-none"/>
              </w:rPr>
              <w:t>Working assumption on ‘same’ slot in Rel 15. If there is no consensus</w:t>
            </w:r>
            <w:r>
              <w:rPr>
                <w:lang w:eastAsia="x-none"/>
              </w:rPr>
              <w:t xml:space="preserve"> to revisit th</w:t>
            </w:r>
            <w:r w:rsidRPr="00EB2B72">
              <w:rPr>
                <w:lang w:eastAsia="x-none"/>
              </w:rPr>
              <w:t>e working assumption in RAN1#93,</w:t>
            </w:r>
            <w:r>
              <w:rPr>
                <w:lang w:eastAsia="x-none"/>
              </w:rPr>
              <w:t xml:space="preserve"> it is automatically confirmed.</w:t>
            </w:r>
          </w:p>
        </w:tc>
      </w:tr>
    </w:tbl>
    <w:p w14:paraId="2B13A42A" w14:textId="23273812" w:rsidR="00584700" w:rsidRPr="00584700" w:rsidRDefault="00584700" w:rsidP="005F3DAD">
      <w:pPr>
        <w:pStyle w:val="maintext"/>
        <w:spacing w:before="180"/>
        <w:ind w:firstLine="400"/>
        <w:rPr>
          <w:lang w:eastAsia="ko-KR"/>
        </w:rPr>
      </w:pPr>
      <w:r>
        <w:rPr>
          <w:rFonts w:hint="eastAsia"/>
          <w:lang w:eastAsia="ko-KR"/>
        </w:rPr>
        <w:t xml:space="preserve">In this contribution, we discuss the necessity of </w:t>
      </w:r>
      <w:r>
        <w:rPr>
          <w:lang w:eastAsia="ko-KR"/>
        </w:rPr>
        <w:t>‘</w:t>
      </w:r>
      <w:r>
        <w:rPr>
          <w:rFonts w:hint="eastAsia"/>
          <w:lang w:eastAsia="ko-KR"/>
        </w:rPr>
        <w:t>same</w:t>
      </w:r>
      <w:r>
        <w:rPr>
          <w:lang w:eastAsia="ko-KR"/>
        </w:rPr>
        <w:t>’</w:t>
      </w:r>
      <w:r>
        <w:rPr>
          <w:rFonts w:hint="eastAsia"/>
          <w:lang w:eastAsia="ko-KR"/>
        </w:rPr>
        <w:t xml:space="preserve"> slot in Rel-15. </w:t>
      </w:r>
    </w:p>
    <w:p w14:paraId="5565AA92" w14:textId="576B317E" w:rsidR="00F86F7B" w:rsidRPr="00D33227" w:rsidRDefault="00814680" w:rsidP="00F86F7B">
      <w:pPr>
        <w:pStyle w:val="1"/>
        <w:spacing w:after="180"/>
        <w:rPr>
          <w:b/>
        </w:rPr>
      </w:pPr>
      <w:r>
        <w:rPr>
          <w:rFonts w:hint="eastAsia"/>
          <w:b/>
        </w:rPr>
        <w:t>Discussion</w:t>
      </w:r>
    </w:p>
    <w:p w14:paraId="0D083A79" w14:textId="473B1A08" w:rsidR="00612778" w:rsidRDefault="00443C6B" w:rsidP="00604BCE">
      <w:pPr>
        <w:pStyle w:val="maintext"/>
        <w:spacing w:before="180" w:after="180"/>
        <w:ind w:firstLine="400"/>
        <w:rPr>
          <w:lang w:eastAsia="ko-KR"/>
        </w:rPr>
      </w:pPr>
      <w:r>
        <w:rPr>
          <w:lang w:eastAsia="ko-KR"/>
        </w:rPr>
        <w:t>N</w:t>
      </w:r>
      <w:r>
        <w:rPr>
          <w:rFonts w:hint="eastAsia"/>
          <w:lang w:eastAsia="ko-KR"/>
        </w:rPr>
        <w:t>R allows PDSCH/PUSCH</w:t>
      </w:r>
      <w:r w:rsidR="00633B94">
        <w:rPr>
          <w:rFonts w:hint="eastAsia"/>
          <w:lang w:eastAsia="ko-KR"/>
        </w:rPr>
        <w:t xml:space="preserve"> </w:t>
      </w:r>
      <w:r>
        <w:rPr>
          <w:rFonts w:hint="eastAsia"/>
          <w:lang w:eastAsia="ko-KR"/>
        </w:rPr>
        <w:t xml:space="preserve">transmission with aggregated slots and 1 layer. In this case, usage of same precoding is natural considering following aspects: </w:t>
      </w:r>
    </w:p>
    <w:p w14:paraId="32D1D048" w14:textId="55CD5206" w:rsidR="00443C6B" w:rsidRPr="00443C6B" w:rsidRDefault="00443C6B" w:rsidP="00443C6B">
      <w:pPr>
        <w:pStyle w:val="a5"/>
        <w:numPr>
          <w:ilvl w:val="0"/>
          <w:numId w:val="3"/>
        </w:numPr>
        <w:spacing w:line="288" w:lineRule="auto"/>
        <w:ind w:leftChars="0" w:left="714" w:hanging="357"/>
        <w:rPr>
          <w:i/>
          <w:lang w:eastAsia="ko-KR"/>
        </w:rPr>
      </w:pPr>
      <w:r>
        <w:rPr>
          <w:rFonts w:hint="eastAsia"/>
          <w:lang w:eastAsia="ko-KR"/>
        </w:rPr>
        <w:t xml:space="preserve">Slot aggregation is to increase SINR of </w:t>
      </w:r>
      <w:r w:rsidRPr="00443C6B">
        <w:rPr>
          <w:rFonts w:cs="바탕" w:hint="eastAsia"/>
          <w:lang w:eastAsia="ko-KR"/>
        </w:rPr>
        <w:t>PDSCH</w:t>
      </w:r>
      <w:r>
        <w:rPr>
          <w:rFonts w:cs="바탕" w:hint="eastAsia"/>
          <w:lang w:eastAsia="ko-KR"/>
        </w:rPr>
        <w:t xml:space="preserve"> or </w:t>
      </w:r>
      <w:r w:rsidRPr="00443C6B">
        <w:rPr>
          <w:rFonts w:cs="바탕" w:hint="eastAsia"/>
          <w:lang w:eastAsia="ko-KR"/>
        </w:rPr>
        <w:t xml:space="preserve">PUSCH </w:t>
      </w:r>
      <w:r>
        <w:rPr>
          <w:rFonts w:cs="바탕" w:hint="eastAsia"/>
          <w:lang w:eastAsia="ko-KR"/>
        </w:rPr>
        <w:t xml:space="preserve">transmission </w:t>
      </w:r>
      <w:r w:rsidRPr="00443C6B">
        <w:rPr>
          <w:rFonts w:cs="바탕" w:hint="eastAsia"/>
          <w:lang w:eastAsia="ko-KR"/>
        </w:rPr>
        <w:t xml:space="preserve">by repeating same data in </w:t>
      </w:r>
      <w:r w:rsidRPr="00443C6B">
        <w:rPr>
          <w:rFonts w:cs="바탕"/>
          <w:lang w:eastAsia="ko-KR"/>
        </w:rPr>
        <w:t>multiple</w:t>
      </w:r>
      <w:r w:rsidRPr="00443C6B">
        <w:rPr>
          <w:rFonts w:cs="바탕" w:hint="eastAsia"/>
          <w:lang w:eastAsia="ko-KR"/>
        </w:rPr>
        <w:t xml:space="preserve"> slots to cell-edge UEs. In this case, achieving better channel estimation accuracy by bundling DMRS in time domain </w:t>
      </w:r>
      <w:r w:rsidRPr="00443C6B">
        <w:rPr>
          <w:rFonts w:cs="바탕"/>
          <w:lang w:eastAsia="ko-KR"/>
        </w:rPr>
        <w:t>provide</w:t>
      </w:r>
      <w:r w:rsidRPr="00443C6B">
        <w:rPr>
          <w:rFonts w:cs="바탕" w:hint="eastAsia"/>
          <w:lang w:eastAsia="ko-KR"/>
        </w:rPr>
        <w:t xml:space="preserve"> better performance gain than changing precoding in every slot</w:t>
      </w:r>
      <w:r>
        <w:rPr>
          <w:rFonts w:cs="바탕" w:hint="eastAsia"/>
          <w:lang w:eastAsia="ko-KR"/>
        </w:rPr>
        <w:t>.</w:t>
      </w:r>
    </w:p>
    <w:p w14:paraId="4853AB30" w14:textId="1F713A11" w:rsidR="00443C6B" w:rsidRDefault="00443C6B" w:rsidP="00443C6B">
      <w:pPr>
        <w:pStyle w:val="a5"/>
        <w:numPr>
          <w:ilvl w:val="0"/>
          <w:numId w:val="3"/>
        </w:numPr>
        <w:spacing w:line="288" w:lineRule="auto"/>
        <w:ind w:leftChars="0" w:left="714" w:hanging="357"/>
        <w:rPr>
          <w:i/>
          <w:lang w:eastAsia="ko-KR"/>
        </w:rPr>
      </w:pPr>
      <w:r>
        <w:rPr>
          <w:rFonts w:hint="eastAsia"/>
          <w:lang w:eastAsia="ko-KR"/>
        </w:rPr>
        <w:t>For PUSCH transmission, only one set of SRI/TRI/TPMI is provided to UE. Considering such aspects, there</w:t>
      </w:r>
      <w:r>
        <w:rPr>
          <w:lang w:eastAsia="ko-KR"/>
        </w:rPr>
        <w:t>’</w:t>
      </w:r>
      <w:r>
        <w:rPr>
          <w:rFonts w:hint="eastAsia"/>
          <w:lang w:eastAsia="ko-KR"/>
        </w:rPr>
        <w:t xml:space="preserve">s no way to change precoding in time domain to the UE. </w:t>
      </w:r>
    </w:p>
    <w:p w14:paraId="2B98BDED" w14:textId="759D6819" w:rsidR="00633B94" w:rsidRDefault="00443C6B" w:rsidP="00604BCE">
      <w:pPr>
        <w:pStyle w:val="maintext"/>
        <w:spacing w:before="180" w:after="180"/>
        <w:ind w:firstLine="400"/>
        <w:rPr>
          <w:lang w:eastAsia="ko-KR"/>
        </w:rPr>
      </w:pPr>
      <w:r>
        <w:rPr>
          <w:rFonts w:hint="eastAsia"/>
          <w:lang w:eastAsia="ko-KR"/>
        </w:rPr>
        <w:t xml:space="preserve">Considering such aspects, the antenna port </w:t>
      </w:r>
      <w:r>
        <w:rPr>
          <w:lang w:eastAsia="ko-KR"/>
        </w:rPr>
        <w:t>definition for DMRS with same slot</w:t>
      </w:r>
      <w:r w:rsidR="009F699C">
        <w:rPr>
          <w:rFonts w:hint="eastAsia"/>
          <w:lang w:eastAsia="ko-KR"/>
        </w:rPr>
        <w:t xml:space="preserve"> </w:t>
      </w:r>
      <w:r>
        <w:rPr>
          <w:lang w:eastAsia="ko-KR"/>
        </w:rPr>
        <w:t>is not adequate at least for slot aggregation case</w:t>
      </w:r>
      <w:r w:rsidR="00633B94">
        <w:rPr>
          <w:rFonts w:hint="eastAsia"/>
          <w:lang w:eastAsia="ko-KR"/>
        </w:rPr>
        <w:t>.</w:t>
      </w:r>
    </w:p>
    <w:p w14:paraId="01C8D8A9" w14:textId="2F2354C0" w:rsidR="00715150" w:rsidRPr="0096513B" w:rsidRDefault="00715150" w:rsidP="00715150">
      <w:pPr>
        <w:rPr>
          <w:b/>
        </w:rPr>
      </w:pPr>
      <w:r>
        <w:rPr>
          <w:b/>
          <w:i/>
          <w:u w:val="single"/>
        </w:rPr>
        <w:t>Proposal</w:t>
      </w:r>
      <w:r w:rsidR="00B0370E">
        <w:rPr>
          <w:rFonts w:hint="eastAsia"/>
          <w:b/>
          <w:i/>
          <w:u w:val="single"/>
          <w:lang w:eastAsia="ko-KR"/>
        </w:rPr>
        <w:t>s</w:t>
      </w:r>
      <w:r w:rsidRPr="0096513B">
        <w:rPr>
          <w:rFonts w:hint="eastAsia"/>
          <w:b/>
        </w:rPr>
        <w:t xml:space="preserve">: </w:t>
      </w:r>
    </w:p>
    <w:p w14:paraId="1653480B" w14:textId="7D38D6D5" w:rsidR="004A2013" w:rsidRDefault="00AB219C" w:rsidP="00AB219C">
      <w:pPr>
        <w:pStyle w:val="a5"/>
        <w:numPr>
          <w:ilvl w:val="0"/>
          <w:numId w:val="3"/>
        </w:numPr>
        <w:ind w:leftChars="0"/>
        <w:rPr>
          <w:i/>
          <w:lang w:eastAsia="ko-KR"/>
        </w:rPr>
      </w:pPr>
      <w:r>
        <w:rPr>
          <w:rFonts w:hint="eastAsia"/>
          <w:i/>
          <w:lang w:eastAsia="ko-KR"/>
        </w:rPr>
        <w:t xml:space="preserve">For </w:t>
      </w:r>
      <w:r w:rsidR="00443C6B">
        <w:rPr>
          <w:rFonts w:hint="eastAsia"/>
          <w:i/>
          <w:lang w:eastAsia="ko-KR"/>
        </w:rPr>
        <w:t>slot aggregation case, same slot in antenna port definition on DMRS port should be revisited.</w:t>
      </w:r>
    </w:p>
    <w:p w14:paraId="568620C7" w14:textId="596DFA71" w:rsidR="00D46CF0" w:rsidRPr="00D33227" w:rsidRDefault="00D46CF0" w:rsidP="00D46CF0">
      <w:pPr>
        <w:pStyle w:val="1"/>
        <w:spacing w:after="180"/>
        <w:rPr>
          <w:b/>
        </w:rPr>
      </w:pPr>
      <w:r>
        <w:rPr>
          <w:rFonts w:hint="eastAsia"/>
          <w:b/>
        </w:rPr>
        <w:lastRenderedPageBreak/>
        <w:t>Text proposal</w:t>
      </w:r>
    </w:p>
    <w:p w14:paraId="51EC1081" w14:textId="77777777" w:rsidR="00D46CF0" w:rsidRDefault="00D46CF0" w:rsidP="00D46CF0">
      <w:pPr>
        <w:pStyle w:val="3"/>
        <w:ind w:left="1000" w:hanging="400"/>
      </w:pPr>
      <w:bookmarkStart w:id="1" w:name="_Toc510519279"/>
      <w:r>
        <w:t>4.4.1</w:t>
      </w:r>
      <w:r>
        <w:tab/>
        <w:t>Antenna ports</w:t>
      </w:r>
      <w:bookmarkEnd w:id="1"/>
    </w:p>
    <w:p w14:paraId="68420525" w14:textId="43702121" w:rsidR="00D46CF0" w:rsidRDefault="00D46CF0" w:rsidP="00D46CF0">
      <w:r w:rsidRPr="00D537C1">
        <w:t>An antenna port is defined such that the channel over which a symbol on the antenna port is conveyed can be inferred from the channel over which another symbol on the same antenna port is conveyed</w:t>
      </w:r>
      <w:r w:rsidRPr="0048549A">
        <w:t xml:space="preserve">. </w:t>
      </w:r>
      <w:r w:rsidRPr="008C501A">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t xml:space="preserve">the </w:t>
      </w:r>
      <w:r w:rsidRPr="00D46CF0">
        <w:rPr>
          <w:strike/>
          <w:color w:val="FF0000"/>
        </w:rPr>
        <w:t xml:space="preserve">same </w:t>
      </w:r>
      <w:r w:rsidRPr="00D46CF0">
        <w:rPr>
          <w:rFonts w:hint="eastAsia"/>
          <w:color w:val="FF0000"/>
          <w:lang w:eastAsia="ko-KR"/>
        </w:rPr>
        <w:t xml:space="preserve">scheduled </w:t>
      </w:r>
      <w:r w:rsidRPr="00D46CF0">
        <w:rPr>
          <w:color w:val="FF0000"/>
        </w:rPr>
        <w:t>slot</w:t>
      </w:r>
      <w:r>
        <w:rPr>
          <w:rFonts w:hint="eastAsia"/>
          <w:color w:val="FF0000"/>
          <w:lang w:eastAsia="ko-KR"/>
        </w:rPr>
        <w:t>(s)</w:t>
      </w:r>
      <w:r>
        <w:t>,</w:t>
      </w:r>
      <w:r w:rsidRPr="008C501A">
        <w:t xml:space="preserve"> and in the same PRG as described in </w:t>
      </w:r>
      <w:r>
        <w:t xml:space="preserve">clause 5.1.2.3 of [6, </w:t>
      </w:r>
      <w:r w:rsidRPr="008C501A">
        <w:t>TS 38.214</w:t>
      </w:r>
      <w:r>
        <w:t>]</w:t>
      </w:r>
      <w:r w:rsidRPr="008C501A">
        <w:t>.</w:t>
      </w:r>
    </w:p>
    <w:p w14:paraId="47CC45F1" w14:textId="77777777" w:rsidR="00D46CF0" w:rsidRDefault="00D46CF0" w:rsidP="00D46CF0">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7685B304" w14:textId="366C58F4" w:rsidR="0031602C" w:rsidRPr="0031602C" w:rsidRDefault="00C027F4" w:rsidP="009F699C">
      <w:pPr>
        <w:pStyle w:val="2222"/>
        <w:numPr>
          <w:ilvl w:val="0"/>
          <w:numId w:val="2"/>
        </w:numPr>
        <w:spacing w:after="120" w:line="288" w:lineRule="auto"/>
        <w:ind w:left="357" w:firstLineChars="0" w:hanging="357"/>
        <w:rPr>
          <w:rFonts w:cs="Times New Roman"/>
          <w:lang w:eastAsia="ko-KR"/>
        </w:rPr>
      </w:pPr>
      <w:r w:rsidRPr="00C027F4">
        <w:rPr>
          <w:rFonts w:cs="Times New Roman"/>
          <w:lang w:eastAsia="ko-KR"/>
        </w:rPr>
        <w:t>3GPP TSG RAN1#9</w:t>
      </w:r>
      <w:r w:rsidRPr="00C027F4">
        <w:rPr>
          <w:rFonts w:cs="Times New Roman" w:hint="eastAsia"/>
          <w:lang w:eastAsia="ko-KR"/>
        </w:rPr>
        <w:t>2</w:t>
      </w:r>
      <w:r>
        <w:rPr>
          <w:rFonts w:cs="Times New Roman"/>
          <w:lang w:eastAsia="ko-KR"/>
        </w:rPr>
        <w:t>bis, Chairman’s Note</w:t>
      </w:r>
      <w:r w:rsidR="009F699C">
        <w:rPr>
          <w:rFonts w:cs="Times New Roman" w:hint="eastAsia"/>
          <w:lang w:eastAsia="ko-KR"/>
        </w:rPr>
        <w:t>.</w:t>
      </w:r>
    </w:p>
    <w:sectPr w:rsidR="0031602C" w:rsidRPr="0031602C"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59375" w14:textId="77777777" w:rsidR="0021016C" w:rsidRDefault="0021016C" w:rsidP="00F86F7B">
      <w:pPr>
        <w:spacing w:after="0"/>
      </w:pPr>
      <w:r>
        <w:separator/>
      </w:r>
    </w:p>
  </w:endnote>
  <w:endnote w:type="continuationSeparator" w:id="0">
    <w:p w14:paraId="32EF870C" w14:textId="77777777" w:rsidR="0021016C" w:rsidRDefault="0021016C"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6052C" w14:textId="77777777" w:rsidR="0021016C" w:rsidRDefault="0021016C" w:rsidP="00F86F7B">
      <w:pPr>
        <w:spacing w:after="0"/>
      </w:pPr>
      <w:r>
        <w:separator/>
      </w:r>
    </w:p>
  </w:footnote>
  <w:footnote w:type="continuationSeparator" w:id="0">
    <w:p w14:paraId="32ECEF02" w14:textId="77777777" w:rsidR="0021016C" w:rsidRDefault="0021016C"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6">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7">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8">
    <w:nsid w:val="66FC1E40"/>
    <w:multiLevelType w:val="hybridMultilevel"/>
    <w:tmpl w:val="2976FEC6"/>
    <w:lvl w:ilvl="0" w:tplc="4552EAAA">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3"/>
  </w:num>
  <w:num w:numId="5">
    <w:abstractNumId w:val="16"/>
  </w:num>
  <w:num w:numId="6">
    <w:abstractNumId w:val="8"/>
  </w:num>
  <w:num w:numId="7">
    <w:abstractNumId w:val="17"/>
  </w:num>
  <w:num w:numId="8">
    <w:abstractNumId w:val="1"/>
  </w:num>
  <w:num w:numId="9">
    <w:abstractNumId w:val="11"/>
  </w:num>
  <w:num w:numId="10">
    <w:abstractNumId w:val="5"/>
  </w:num>
  <w:num w:numId="11">
    <w:abstractNumId w:val="7"/>
  </w:num>
  <w:num w:numId="12">
    <w:abstractNumId w:val="15"/>
  </w:num>
  <w:num w:numId="13">
    <w:abstractNumId w:val="13"/>
  </w:num>
  <w:num w:numId="14">
    <w:abstractNumId w:val="6"/>
  </w:num>
  <w:num w:numId="15">
    <w:abstractNumId w:val="14"/>
  </w:num>
  <w:num w:numId="16">
    <w:abstractNumId w:val="9"/>
  </w:num>
  <w:num w:numId="17">
    <w:abstractNumId w:val="12"/>
  </w:num>
  <w:num w:numId="18">
    <w:abstractNumId w:val="8"/>
  </w:num>
  <w:num w:numId="19">
    <w:abstractNumId w:val="8"/>
  </w:num>
  <w:num w:numId="20">
    <w:abstractNumId w:val="2"/>
  </w:num>
  <w:num w:numId="21">
    <w:abstractNumId w:val="1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17D80"/>
    <w:rsid w:val="00036632"/>
    <w:rsid w:val="00080473"/>
    <w:rsid w:val="00084230"/>
    <w:rsid w:val="00086E6F"/>
    <w:rsid w:val="000E1774"/>
    <w:rsid w:val="000E4658"/>
    <w:rsid w:val="00105A70"/>
    <w:rsid w:val="00113EFC"/>
    <w:rsid w:val="0011611C"/>
    <w:rsid w:val="00117535"/>
    <w:rsid w:val="00117D2C"/>
    <w:rsid w:val="001250B9"/>
    <w:rsid w:val="001314A3"/>
    <w:rsid w:val="00153C6E"/>
    <w:rsid w:val="00161D9B"/>
    <w:rsid w:val="00164B30"/>
    <w:rsid w:val="00165121"/>
    <w:rsid w:val="00174CDE"/>
    <w:rsid w:val="0019324D"/>
    <w:rsid w:val="0019456A"/>
    <w:rsid w:val="001B30FA"/>
    <w:rsid w:val="001C1704"/>
    <w:rsid w:val="001C3B49"/>
    <w:rsid w:val="001C3D5B"/>
    <w:rsid w:val="001C56C8"/>
    <w:rsid w:val="001D1444"/>
    <w:rsid w:val="001D76BE"/>
    <w:rsid w:val="001E006C"/>
    <w:rsid w:val="00204D3B"/>
    <w:rsid w:val="0021016C"/>
    <w:rsid w:val="0021397F"/>
    <w:rsid w:val="00223815"/>
    <w:rsid w:val="00227A82"/>
    <w:rsid w:val="00233145"/>
    <w:rsid w:val="00236A95"/>
    <w:rsid w:val="00240C95"/>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54122"/>
    <w:rsid w:val="003706C7"/>
    <w:rsid w:val="003768D8"/>
    <w:rsid w:val="00376988"/>
    <w:rsid w:val="003A12AE"/>
    <w:rsid w:val="003C215A"/>
    <w:rsid w:val="003D4BD4"/>
    <w:rsid w:val="003D7674"/>
    <w:rsid w:val="003E4888"/>
    <w:rsid w:val="003E75A1"/>
    <w:rsid w:val="003F24F2"/>
    <w:rsid w:val="003F326D"/>
    <w:rsid w:val="003F6593"/>
    <w:rsid w:val="004121C8"/>
    <w:rsid w:val="00424895"/>
    <w:rsid w:val="00425A6E"/>
    <w:rsid w:val="0043577A"/>
    <w:rsid w:val="004376EB"/>
    <w:rsid w:val="00437738"/>
    <w:rsid w:val="00440632"/>
    <w:rsid w:val="00443C6B"/>
    <w:rsid w:val="004555EB"/>
    <w:rsid w:val="004628EB"/>
    <w:rsid w:val="0048790D"/>
    <w:rsid w:val="00490A73"/>
    <w:rsid w:val="004A2013"/>
    <w:rsid w:val="004B30CB"/>
    <w:rsid w:val="004B52EE"/>
    <w:rsid w:val="004B60CC"/>
    <w:rsid w:val="004C0734"/>
    <w:rsid w:val="004F01CE"/>
    <w:rsid w:val="004F3E95"/>
    <w:rsid w:val="004F5544"/>
    <w:rsid w:val="0050167E"/>
    <w:rsid w:val="00513A35"/>
    <w:rsid w:val="005454DC"/>
    <w:rsid w:val="00576E08"/>
    <w:rsid w:val="00582E74"/>
    <w:rsid w:val="00584700"/>
    <w:rsid w:val="00596C36"/>
    <w:rsid w:val="005B12EE"/>
    <w:rsid w:val="005D2995"/>
    <w:rsid w:val="005E3128"/>
    <w:rsid w:val="005F3DAD"/>
    <w:rsid w:val="00604BCE"/>
    <w:rsid w:val="00612778"/>
    <w:rsid w:val="006302A9"/>
    <w:rsid w:val="00630314"/>
    <w:rsid w:val="00633B94"/>
    <w:rsid w:val="00651D12"/>
    <w:rsid w:val="00651EEC"/>
    <w:rsid w:val="00670CE4"/>
    <w:rsid w:val="00671196"/>
    <w:rsid w:val="00685D0B"/>
    <w:rsid w:val="00690B9A"/>
    <w:rsid w:val="006924F5"/>
    <w:rsid w:val="006C2250"/>
    <w:rsid w:val="006C3614"/>
    <w:rsid w:val="006C53D2"/>
    <w:rsid w:val="006D7EF3"/>
    <w:rsid w:val="006E1A03"/>
    <w:rsid w:val="006F2B39"/>
    <w:rsid w:val="00705B94"/>
    <w:rsid w:val="00715150"/>
    <w:rsid w:val="00720B1D"/>
    <w:rsid w:val="007367DD"/>
    <w:rsid w:val="007375A1"/>
    <w:rsid w:val="00740F05"/>
    <w:rsid w:val="00745A6E"/>
    <w:rsid w:val="00760F31"/>
    <w:rsid w:val="0077419B"/>
    <w:rsid w:val="007946EB"/>
    <w:rsid w:val="007B3948"/>
    <w:rsid w:val="007C600A"/>
    <w:rsid w:val="007D2394"/>
    <w:rsid w:val="007F4102"/>
    <w:rsid w:val="008062E7"/>
    <w:rsid w:val="00814680"/>
    <w:rsid w:val="00822E12"/>
    <w:rsid w:val="00836391"/>
    <w:rsid w:val="008430F6"/>
    <w:rsid w:val="00862A30"/>
    <w:rsid w:val="00877BA8"/>
    <w:rsid w:val="0088592C"/>
    <w:rsid w:val="008A62A2"/>
    <w:rsid w:val="008C78E0"/>
    <w:rsid w:val="008D0E6A"/>
    <w:rsid w:val="008D77B3"/>
    <w:rsid w:val="008E4D39"/>
    <w:rsid w:val="00915E02"/>
    <w:rsid w:val="009335DC"/>
    <w:rsid w:val="009359C2"/>
    <w:rsid w:val="009403E2"/>
    <w:rsid w:val="009473FA"/>
    <w:rsid w:val="00956CB0"/>
    <w:rsid w:val="009607F1"/>
    <w:rsid w:val="00970100"/>
    <w:rsid w:val="0097712C"/>
    <w:rsid w:val="009B5157"/>
    <w:rsid w:val="009D04E9"/>
    <w:rsid w:val="009D32A4"/>
    <w:rsid w:val="009E35C0"/>
    <w:rsid w:val="009E739D"/>
    <w:rsid w:val="009F2798"/>
    <w:rsid w:val="009F5910"/>
    <w:rsid w:val="009F699C"/>
    <w:rsid w:val="00A0508D"/>
    <w:rsid w:val="00A05447"/>
    <w:rsid w:val="00A1628C"/>
    <w:rsid w:val="00A3623E"/>
    <w:rsid w:val="00A647BF"/>
    <w:rsid w:val="00A7273D"/>
    <w:rsid w:val="00A770EF"/>
    <w:rsid w:val="00A84A70"/>
    <w:rsid w:val="00A93CF7"/>
    <w:rsid w:val="00AB1293"/>
    <w:rsid w:val="00AB219C"/>
    <w:rsid w:val="00AB5392"/>
    <w:rsid w:val="00AD0B64"/>
    <w:rsid w:val="00AD67B6"/>
    <w:rsid w:val="00AE2FFB"/>
    <w:rsid w:val="00AE7409"/>
    <w:rsid w:val="00AF6590"/>
    <w:rsid w:val="00B0370E"/>
    <w:rsid w:val="00B060D2"/>
    <w:rsid w:val="00B062ED"/>
    <w:rsid w:val="00B11BA4"/>
    <w:rsid w:val="00B23EE1"/>
    <w:rsid w:val="00B44001"/>
    <w:rsid w:val="00B4698B"/>
    <w:rsid w:val="00B6462D"/>
    <w:rsid w:val="00B72A66"/>
    <w:rsid w:val="00BB6F8C"/>
    <w:rsid w:val="00BC33DE"/>
    <w:rsid w:val="00BE49C7"/>
    <w:rsid w:val="00BE52B1"/>
    <w:rsid w:val="00BF4C78"/>
    <w:rsid w:val="00BF6ED7"/>
    <w:rsid w:val="00BF73EE"/>
    <w:rsid w:val="00C027F4"/>
    <w:rsid w:val="00C054DF"/>
    <w:rsid w:val="00C119F4"/>
    <w:rsid w:val="00C148E7"/>
    <w:rsid w:val="00C15FD2"/>
    <w:rsid w:val="00C168C0"/>
    <w:rsid w:val="00C349DC"/>
    <w:rsid w:val="00C45410"/>
    <w:rsid w:val="00C47D82"/>
    <w:rsid w:val="00C505CB"/>
    <w:rsid w:val="00C51175"/>
    <w:rsid w:val="00C6403D"/>
    <w:rsid w:val="00CA707E"/>
    <w:rsid w:val="00CC435E"/>
    <w:rsid w:val="00CF00F0"/>
    <w:rsid w:val="00CF445F"/>
    <w:rsid w:val="00D06936"/>
    <w:rsid w:val="00D07E4F"/>
    <w:rsid w:val="00D13BCD"/>
    <w:rsid w:val="00D1410C"/>
    <w:rsid w:val="00D33227"/>
    <w:rsid w:val="00D46CF0"/>
    <w:rsid w:val="00D6442C"/>
    <w:rsid w:val="00D7761F"/>
    <w:rsid w:val="00D77B49"/>
    <w:rsid w:val="00D87483"/>
    <w:rsid w:val="00D94637"/>
    <w:rsid w:val="00D97B5F"/>
    <w:rsid w:val="00DA43B1"/>
    <w:rsid w:val="00DB6222"/>
    <w:rsid w:val="00DC5AF9"/>
    <w:rsid w:val="00DE5483"/>
    <w:rsid w:val="00DF1186"/>
    <w:rsid w:val="00E1711C"/>
    <w:rsid w:val="00E33A0D"/>
    <w:rsid w:val="00E3445D"/>
    <w:rsid w:val="00E35AFC"/>
    <w:rsid w:val="00E52987"/>
    <w:rsid w:val="00E82536"/>
    <w:rsid w:val="00E938E2"/>
    <w:rsid w:val="00E97BF7"/>
    <w:rsid w:val="00EA509F"/>
    <w:rsid w:val="00EB03A3"/>
    <w:rsid w:val="00EB1065"/>
    <w:rsid w:val="00EB60AE"/>
    <w:rsid w:val="00EC2637"/>
    <w:rsid w:val="00EC3B65"/>
    <w:rsid w:val="00EE530F"/>
    <w:rsid w:val="00EE6331"/>
    <w:rsid w:val="00EF4EE5"/>
    <w:rsid w:val="00F01B40"/>
    <w:rsid w:val="00F06D9C"/>
    <w:rsid w:val="00F11FA1"/>
    <w:rsid w:val="00F1239F"/>
    <w:rsid w:val="00F52755"/>
    <w:rsid w:val="00F70675"/>
    <w:rsid w:val="00F86F7B"/>
    <w:rsid w:val="00F95FF7"/>
    <w:rsid w:val="00FA0519"/>
    <w:rsid w:val="00FA36EB"/>
    <w:rsid w:val="00FA43ED"/>
    <w:rsid w:val="00FB3702"/>
    <w:rsid w:val="00FD1424"/>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C47D82"/>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qFormat/>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3Char">
    <w:name w:val="제목 3 Char"/>
    <w:basedOn w:val="a0"/>
    <w:link w:val="3"/>
    <w:uiPriority w:val="9"/>
    <w:semiHidden/>
    <w:rsid w:val="00C47D82"/>
    <w:rPr>
      <w:rFonts w:asciiTheme="majorHAnsi" w:eastAsiaTheme="majorEastAsia" w:hAnsiTheme="majorHAnsi" w:cstheme="majorBidi"/>
      <w:kern w:val="0"/>
      <w:szCs w:val="20"/>
      <w:lang w:val="en-GB" w:eastAsia="en-US"/>
    </w:rPr>
  </w:style>
  <w:style w:type="paragraph" w:customStyle="1" w:styleId="TAH">
    <w:name w:val="TAH"/>
    <w:basedOn w:val="TAC"/>
    <w:link w:val="TAHCar"/>
    <w:qFormat/>
    <w:rsid w:val="00C47D82"/>
    <w:rPr>
      <w:b/>
    </w:rPr>
  </w:style>
  <w:style w:type="paragraph" w:customStyle="1" w:styleId="TAC">
    <w:name w:val="TAC"/>
    <w:basedOn w:val="a"/>
    <w:link w:val="TACChar"/>
    <w:qFormat/>
    <w:rsid w:val="00C47D82"/>
    <w:pPr>
      <w:keepNext/>
      <w:keepLines/>
      <w:spacing w:after="0"/>
      <w:jc w:val="center"/>
    </w:pPr>
    <w:rPr>
      <w:rFonts w:ascii="Arial" w:eastAsiaTheme="minorEastAsia" w:hAnsi="Arial"/>
      <w:sz w:val="18"/>
    </w:rPr>
  </w:style>
  <w:style w:type="paragraph" w:customStyle="1" w:styleId="TH">
    <w:name w:val="TH"/>
    <w:basedOn w:val="a"/>
    <w:link w:val="THChar"/>
    <w:rsid w:val="00C47D82"/>
    <w:pPr>
      <w:keepNext/>
      <w:keepLines/>
      <w:spacing w:before="60"/>
      <w:jc w:val="center"/>
    </w:pPr>
    <w:rPr>
      <w:rFonts w:ascii="Arial" w:eastAsiaTheme="minorEastAsia" w:hAnsi="Arial"/>
      <w:b/>
    </w:rPr>
  </w:style>
  <w:style w:type="paragraph" w:customStyle="1" w:styleId="B2">
    <w:name w:val="B2"/>
    <w:basedOn w:val="a"/>
    <w:link w:val="B2Char"/>
    <w:qFormat/>
    <w:rsid w:val="00C47D82"/>
    <w:pPr>
      <w:ind w:left="851" w:hanging="284"/>
    </w:pPr>
    <w:rPr>
      <w:rFonts w:eastAsiaTheme="minorEastAsia"/>
    </w:rPr>
  </w:style>
  <w:style w:type="character" w:customStyle="1" w:styleId="B2Char">
    <w:name w:val="B2 Char"/>
    <w:link w:val="B2"/>
    <w:rsid w:val="00C47D82"/>
    <w:rPr>
      <w:rFonts w:ascii="Times New Roman" w:hAnsi="Times New Roman" w:cs="Times New Roman"/>
      <w:kern w:val="0"/>
      <w:szCs w:val="20"/>
      <w:lang w:val="en-GB" w:eastAsia="en-US"/>
    </w:rPr>
  </w:style>
  <w:style w:type="character" w:customStyle="1" w:styleId="THChar">
    <w:name w:val="TH Char"/>
    <w:link w:val="TH"/>
    <w:rsid w:val="00C47D82"/>
    <w:rPr>
      <w:rFonts w:ascii="Arial" w:hAnsi="Arial" w:cs="Times New Roman"/>
      <w:b/>
      <w:kern w:val="0"/>
      <w:szCs w:val="20"/>
      <w:lang w:val="en-GB" w:eastAsia="en-US"/>
    </w:rPr>
  </w:style>
  <w:style w:type="character" w:customStyle="1" w:styleId="TACChar">
    <w:name w:val="TAC Char"/>
    <w:link w:val="TAC"/>
    <w:locked/>
    <w:rsid w:val="00C47D82"/>
    <w:rPr>
      <w:rFonts w:ascii="Arial" w:hAnsi="Arial" w:cs="Times New Roman"/>
      <w:kern w:val="0"/>
      <w:sz w:val="18"/>
      <w:szCs w:val="20"/>
      <w:lang w:val="en-GB" w:eastAsia="en-US"/>
    </w:rPr>
  </w:style>
  <w:style w:type="character" w:customStyle="1" w:styleId="TAHCar">
    <w:name w:val="TAH Car"/>
    <w:link w:val="TAH"/>
    <w:qFormat/>
    <w:rsid w:val="00C47D82"/>
    <w:rPr>
      <w:rFonts w:ascii="Arial" w:hAnsi="Arial" w:cs="Times New Roman"/>
      <w:b/>
      <w:kern w:val="0"/>
      <w:sz w:val="18"/>
      <w:szCs w:val="20"/>
      <w:lang w:val="en-GB" w:eastAsia="en-US"/>
    </w:rPr>
  </w:style>
  <w:style w:type="paragraph" w:customStyle="1" w:styleId="text">
    <w:name w:val="text"/>
    <w:basedOn w:val="a"/>
    <w:link w:val="textChar"/>
    <w:qFormat/>
    <w:rsid w:val="00C47D82"/>
    <w:pPr>
      <w:widowControl w:val="0"/>
      <w:overflowPunct w:val="0"/>
      <w:autoSpaceDE w:val="0"/>
      <w:autoSpaceDN w:val="0"/>
      <w:adjustRightInd w:val="0"/>
      <w:spacing w:after="240"/>
      <w:jc w:val="both"/>
      <w:textAlignment w:val="baseline"/>
    </w:pPr>
    <w:rPr>
      <w:rFonts w:eastAsiaTheme="minorEastAsia"/>
      <w:sz w:val="24"/>
      <w:lang w:val="en-AU" w:eastAsia="en-GB"/>
    </w:rPr>
  </w:style>
  <w:style w:type="character" w:customStyle="1" w:styleId="textChar">
    <w:name w:val="text Char"/>
    <w:link w:val="text"/>
    <w:rsid w:val="00C47D82"/>
    <w:rPr>
      <w:rFonts w:ascii="Times New Roman" w:hAnsi="Times New Roman" w:cs="Times New Roman"/>
      <w:kern w:val="0"/>
      <w:sz w:val="24"/>
      <w:szCs w:val="20"/>
      <w:lang w:val="en-AU" w:eastAsia="en-GB"/>
    </w:rPr>
  </w:style>
  <w:style w:type="character" w:customStyle="1" w:styleId="B10">
    <w:name w:val="B1 (文字)"/>
    <w:qFormat/>
    <w:rsid w:val="00584700"/>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C47D82"/>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qFormat/>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3Char">
    <w:name w:val="제목 3 Char"/>
    <w:basedOn w:val="a0"/>
    <w:link w:val="3"/>
    <w:uiPriority w:val="9"/>
    <w:semiHidden/>
    <w:rsid w:val="00C47D82"/>
    <w:rPr>
      <w:rFonts w:asciiTheme="majorHAnsi" w:eastAsiaTheme="majorEastAsia" w:hAnsiTheme="majorHAnsi" w:cstheme="majorBidi"/>
      <w:kern w:val="0"/>
      <w:szCs w:val="20"/>
      <w:lang w:val="en-GB" w:eastAsia="en-US"/>
    </w:rPr>
  </w:style>
  <w:style w:type="paragraph" w:customStyle="1" w:styleId="TAH">
    <w:name w:val="TAH"/>
    <w:basedOn w:val="TAC"/>
    <w:link w:val="TAHCar"/>
    <w:qFormat/>
    <w:rsid w:val="00C47D82"/>
    <w:rPr>
      <w:b/>
    </w:rPr>
  </w:style>
  <w:style w:type="paragraph" w:customStyle="1" w:styleId="TAC">
    <w:name w:val="TAC"/>
    <w:basedOn w:val="a"/>
    <w:link w:val="TACChar"/>
    <w:qFormat/>
    <w:rsid w:val="00C47D82"/>
    <w:pPr>
      <w:keepNext/>
      <w:keepLines/>
      <w:spacing w:after="0"/>
      <w:jc w:val="center"/>
    </w:pPr>
    <w:rPr>
      <w:rFonts w:ascii="Arial" w:eastAsiaTheme="minorEastAsia" w:hAnsi="Arial"/>
      <w:sz w:val="18"/>
    </w:rPr>
  </w:style>
  <w:style w:type="paragraph" w:customStyle="1" w:styleId="TH">
    <w:name w:val="TH"/>
    <w:basedOn w:val="a"/>
    <w:link w:val="THChar"/>
    <w:rsid w:val="00C47D82"/>
    <w:pPr>
      <w:keepNext/>
      <w:keepLines/>
      <w:spacing w:before="60"/>
      <w:jc w:val="center"/>
    </w:pPr>
    <w:rPr>
      <w:rFonts w:ascii="Arial" w:eastAsiaTheme="minorEastAsia" w:hAnsi="Arial"/>
      <w:b/>
    </w:rPr>
  </w:style>
  <w:style w:type="paragraph" w:customStyle="1" w:styleId="B2">
    <w:name w:val="B2"/>
    <w:basedOn w:val="a"/>
    <w:link w:val="B2Char"/>
    <w:qFormat/>
    <w:rsid w:val="00C47D82"/>
    <w:pPr>
      <w:ind w:left="851" w:hanging="284"/>
    </w:pPr>
    <w:rPr>
      <w:rFonts w:eastAsiaTheme="minorEastAsia"/>
    </w:rPr>
  </w:style>
  <w:style w:type="character" w:customStyle="1" w:styleId="B2Char">
    <w:name w:val="B2 Char"/>
    <w:link w:val="B2"/>
    <w:rsid w:val="00C47D82"/>
    <w:rPr>
      <w:rFonts w:ascii="Times New Roman" w:hAnsi="Times New Roman" w:cs="Times New Roman"/>
      <w:kern w:val="0"/>
      <w:szCs w:val="20"/>
      <w:lang w:val="en-GB" w:eastAsia="en-US"/>
    </w:rPr>
  </w:style>
  <w:style w:type="character" w:customStyle="1" w:styleId="THChar">
    <w:name w:val="TH Char"/>
    <w:link w:val="TH"/>
    <w:rsid w:val="00C47D82"/>
    <w:rPr>
      <w:rFonts w:ascii="Arial" w:hAnsi="Arial" w:cs="Times New Roman"/>
      <w:b/>
      <w:kern w:val="0"/>
      <w:szCs w:val="20"/>
      <w:lang w:val="en-GB" w:eastAsia="en-US"/>
    </w:rPr>
  </w:style>
  <w:style w:type="character" w:customStyle="1" w:styleId="TACChar">
    <w:name w:val="TAC Char"/>
    <w:link w:val="TAC"/>
    <w:locked/>
    <w:rsid w:val="00C47D82"/>
    <w:rPr>
      <w:rFonts w:ascii="Arial" w:hAnsi="Arial" w:cs="Times New Roman"/>
      <w:kern w:val="0"/>
      <w:sz w:val="18"/>
      <w:szCs w:val="20"/>
      <w:lang w:val="en-GB" w:eastAsia="en-US"/>
    </w:rPr>
  </w:style>
  <w:style w:type="character" w:customStyle="1" w:styleId="TAHCar">
    <w:name w:val="TAH Car"/>
    <w:link w:val="TAH"/>
    <w:qFormat/>
    <w:rsid w:val="00C47D82"/>
    <w:rPr>
      <w:rFonts w:ascii="Arial" w:hAnsi="Arial" w:cs="Times New Roman"/>
      <w:b/>
      <w:kern w:val="0"/>
      <w:sz w:val="18"/>
      <w:szCs w:val="20"/>
      <w:lang w:val="en-GB" w:eastAsia="en-US"/>
    </w:rPr>
  </w:style>
  <w:style w:type="paragraph" w:customStyle="1" w:styleId="text">
    <w:name w:val="text"/>
    <w:basedOn w:val="a"/>
    <w:link w:val="textChar"/>
    <w:qFormat/>
    <w:rsid w:val="00C47D82"/>
    <w:pPr>
      <w:widowControl w:val="0"/>
      <w:overflowPunct w:val="0"/>
      <w:autoSpaceDE w:val="0"/>
      <w:autoSpaceDN w:val="0"/>
      <w:adjustRightInd w:val="0"/>
      <w:spacing w:after="240"/>
      <w:jc w:val="both"/>
      <w:textAlignment w:val="baseline"/>
    </w:pPr>
    <w:rPr>
      <w:rFonts w:eastAsiaTheme="minorEastAsia"/>
      <w:sz w:val="24"/>
      <w:lang w:val="en-AU" w:eastAsia="en-GB"/>
    </w:rPr>
  </w:style>
  <w:style w:type="character" w:customStyle="1" w:styleId="textChar">
    <w:name w:val="text Char"/>
    <w:link w:val="text"/>
    <w:rsid w:val="00C47D82"/>
    <w:rPr>
      <w:rFonts w:ascii="Times New Roman" w:hAnsi="Times New Roman" w:cs="Times New Roman"/>
      <w:kern w:val="0"/>
      <w:sz w:val="24"/>
      <w:szCs w:val="20"/>
      <w:lang w:val="en-AU" w:eastAsia="en-GB"/>
    </w:rPr>
  </w:style>
  <w:style w:type="character" w:customStyle="1" w:styleId="B10">
    <w:name w:val="B1 (文字)"/>
    <w:qFormat/>
    <w:rsid w:val="0058470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4D87E-DE07-44C5-BF4A-A8CBCFB79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2</Pages>
  <Words>480</Words>
  <Characters>2737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12</cp:revision>
  <dcterms:created xsi:type="dcterms:W3CDTF">2018-02-13T06:48:00Z</dcterms:created>
  <dcterms:modified xsi:type="dcterms:W3CDTF">2018-05-11T03:47:00Z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DD2D86356A0C11F9A58E69E87A25F5CECB0FF654A5348BE04E10B658F209EDC6</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